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7AC8C4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E4181">
        <w:rPr>
          <w:bCs/>
          <w:noProof w:val="0"/>
          <w:sz w:val="24"/>
          <w:szCs w:val="24"/>
        </w:rPr>
        <w:t>04284</w:t>
      </w:r>
    </w:p>
    <w:p w14:paraId="11776FA6" w14:textId="59C1E34C"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18F535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2416">
        <w:rPr>
          <w:rFonts w:cs="Arial"/>
          <w:b/>
          <w:bCs/>
          <w:sz w:val="24"/>
          <w:lang w:eastAsia="ja-JP"/>
        </w:rPr>
        <w:t>12.3.2.2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B642CB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4181" w:rsidRPr="008E4181">
        <w:rPr>
          <w:rFonts w:ascii="Arial" w:hAnsi="Arial" w:cs="Arial"/>
          <w:b/>
          <w:bCs/>
          <w:sz w:val="24"/>
        </w:rPr>
        <w:t>Mobility robustness for single active protocol stack solution</w:t>
      </w:r>
    </w:p>
    <w:p w14:paraId="1F147C23" w14:textId="68146F9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B2416" w:rsidRPr="004B2416">
        <w:rPr>
          <w:rFonts w:ascii="Arial" w:hAnsi="Arial" w:cs="Arial"/>
          <w:b/>
          <w:bCs/>
          <w:sz w:val="24"/>
        </w:rPr>
        <w:t>LTE_feMob</w:t>
      </w:r>
      <w:proofErr w:type="spellEnd"/>
      <w:r w:rsidR="004B2416" w:rsidRPr="004B2416">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w:t>
      </w:r>
      <w:r w:rsidR="004B2416">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3552B53" w14:textId="730B223E" w:rsidR="00245DE4" w:rsidRDefault="00245DE4" w:rsidP="00245DE4">
      <w:r>
        <w:t xml:space="preserve">It has been agreed in RAN2 #105 to progress on non-split bearer solution for reducing the service interruption time during the handover in LTE </w:t>
      </w:r>
      <w:r>
        <w:fldChar w:fldCharType="begin"/>
      </w:r>
      <w:r>
        <w:instrText xml:space="preserve"> REF _Ref3470689 \r \h </w:instrText>
      </w:r>
      <w:r>
        <w:fldChar w:fldCharType="separate"/>
      </w:r>
      <w:r>
        <w:t>[1]</w:t>
      </w:r>
      <w:r>
        <w:fldChar w:fldCharType="end"/>
      </w:r>
      <w:r>
        <w:t>. The open points that have been noted during the meeting are summarized in the following</w:t>
      </w:r>
      <w:r w:rsidR="00C138DC">
        <w:t xml:space="preserve"> list:</w:t>
      </w:r>
    </w:p>
    <w:p w14:paraId="456BC94C" w14:textId="57052A53" w:rsidR="00245DE4" w:rsidRDefault="00245DE4" w:rsidP="00245DE4">
      <w:pPr>
        <w:pStyle w:val="ListParagraph"/>
        <w:numPr>
          <w:ilvl w:val="0"/>
          <w:numId w:val="8"/>
        </w:numPr>
      </w:pPr>
      <w:r>
        <w:t>Open issue if single or dual active protocols stacks are to be supported (subject to email discussion</w:t>
      </w:r>
      <w:r w:rsidR="00C138DC">
        <w:t xml:space="preserve"> </w:t>
      </w:r>
      <w:r w:rsidR="00C138DC">
        <w:fldChar w:fldCharType="begin"/>
      </w:r>
      <w:r w:rsidR="00C138DC">
        <w:instrText xml:space="preserve"> REF _Ref3471360 \r \h </w:instrText>
      </w:r>
      <w:r w:rsidR="00C138DC">
        <w:fldChar w:fldCharType="separate"/>
      </w:r>
      <w:r w:rsidR="00C138DC">
        <w:t>[2]</w:t>
      </w:r>
      <w:r w:rsidR="00C138DC">
        <w:fldChar w:fldCharType="end"/>
      </w:r>
      <w:r>
        <w:t>).</w:t>
      </w:r>
    </w:p>
    <w:p w14:paraId="531640A6" w14:textId="77777777" w:rsidR="00245DE4" w:rsidRDefault="00245DE4" w:rsidP="00245DE4">
      <w:pPr>
        <w:pStyle w:val="ListParagraph"/>
        <w:numPr>
          <w:ilvl w:val="0"/>
          <w:numId w:val="8"/>
        </w:numPr>
      </w:pPr>
      <w:r>
        <w:t>FFS how data forwarding is handled and detach from the source cell is specified.</w:t>
      </w:r>
    </w:p>
    <w:p w14:paraId="17BB0A8E" w14:textId="77777777" w:rsidR="00245DE4" w:rsidRDefault="00245DE4" w:rsidP="00245DE4">
      <w:pPr>
        <w:pStyle w:val="ListParagraph"/>
        <w:numPr>
          <w:ilvl w:val="0"/>
          <w:numId w:val="8"/>
        </w:numPr>
      </w:pPr>
      <w:r>
        <w:t>The combination with Conditional Handover (CHO) shall be also considered.</w:t>
      </w:r>
    </w:p>
    <w:p w14:paraId="420DF014" w14:textId="266BD4CD" w:rsidR="00A209D6" w:rsidRPr="006E13D1" w:rsidRDefault="00245DE4" w:rsidP="00A209D6">
      <w:r>
        <w:t xml:space="preserve">In this paper, we </w:t>
      </w:r>
      <w:r w:rsidR="00E63C04">
        <w:t>address the second and third open points for</w:t>
      </w:r>
      <w:r>
        <w:t xml:space="preserve"> non-split bearer </w:t>
      </w:r>
      <w:r w:rsidR="00E63C04">
        <w:t xml:space="preserve">solution </w:t>
      </w:r>
      <w:r>
        <w:t xml:space="preserve">with single active </w:t>
      </w:r>
      <w:r w:rsidR="00DF4B2F">
        <w:t>protocol stack.</w:t>
      </w:r>
    </w:p>
    <w:p w14:paraId="2BBFF540" w14:textId="51C0E7B5" w:rsidR="00A209D6" w:rsidRPr="006E13D1" w:rsidRDefault="00A209D6" w:rsidP="00A209D6">
      <w:pPr>
        <w:pStyle w:val="Heading1"/>
      </w:pPr>
      <w:r w:rsidRPr="006E13D1">
        <w:t>2</w:t>
      </w:r>
      <w:r w:rsidRPr="006E13D1">
        <w:tab/>
      </w:r>
      <w:r w:rsidR="00E63C04">
        <w:t>Signalling Procedure of Non-Split Bearer with Single Active Protocol Stack</w:t>
      </w:r>
    </w:p>
    <w:p w14:paraId="020ADB28" w14:textId="6E866CC5" w:rsidR="00696AAD" w:rsidRDefault="00E63C04" w:rsidP="00E63C04">
      <w:r>
        <w:t>T</w:t>
      </w:r>
      <w:r w:rsidR="00696AAD">
        <w:t>wo options for</w:t>
      </w:r>
      <w:r>
        <w:t xml:space="preserve"> non-split b</w:t>
      </w:r>
      <w:r w:rsidR="00FC4338">
        <w:t>earer solution with single active protocol stack</w:t>
      </w:r>
      <w:r w:rsidR="0083184A">
        <w:t xml:space="preserve"> </w:t>
      </w:r>
      <w:r w:rsidR="00696AAD">
        <w:t xml:space="preserve">have been discussed in </w:t>
      </w:r>
      <w:r w:rsidR="00696AAD">
        <w:fldChar w:fldCharType="begin"/>
      </w:r>
      <w:r w:rsidR="00696AAD">
        <w:instrText xml:space="preserve"> REF _Ref3471360 \r \h </w:instrText>
      </w:r>
      <w:r w:rsidR="00696AAD">
        <w:fldChar w:fldCharType="separate"/>
      </w:r>
      <w:r w:rsidR="00696AAD">
        <w:t>[2]</w:t>
      </w:r>
      <w:r w:rsidR="00696AAD">
        <w:fldChar w:fldCharType="end"/>
      </w:r>
      <w:r w:rsidR="003E4EC6">
        <w:t>.</w:t>
      </w:r>
    </w:p>
    <w:p w14:paraId="4F547731" w14:textId="2D3CB7B4" w:rsidR="00A209D6" w:rsidRDefault="00696AAD" w:rsidP="00696AAD">
      <w:pPr>
        <w:pStyle w:val="ListParagraph"/>
        <w:numPr>
          <w:ilvl w:val="0"/>
          <w:numId w:val="9"/>
        </w:numPr>
      </w:pPr>
      <w:r>
        <w:t>In the first option, the UE stops the transmission/reception in the source cell after reception of a valid RAR in the target cell.</w:t>
      </w:r>
    </w:p>
    <w:p w14:paraId="0D604F0F" w14:textId="101FBA78" w:rsidR="00696AAD" w:rsidRDefault="00696AAD" w:rsidP="00696AAD">
      <w:pPr>
        <w:pStyle w:val="ListParagraph"/>
        <w:numPr>
          <w:ilvl w:val="0"/>
          <w:numId w:val="9"/>
        </w:numPr>
      </w:pPr>
      <w:r>
        <w:t>In the second option, the UE stops the transmission/reception in the source cell after transmission of handover complete (</w:t>
      </w:r>
      <w:r w:rsidR="00C138DC">
        <w:t xml:space="preserve">i.e. </w:t>
      </w:r>
      <w:r>
        <w:t>RRC Connection Reconfiguration Complete) in the</w:t>
      </w:r>
      <w:r w:rsidR="00EA69CC">
        <w:t xml:space="preserve"> target</w:t>
      </w:r>
      <w:r>
        <w:t xml:space="preserve"> cell.</w:t>
      </w:r>
    </w:p>
    <w:p w14:paraId="1731C7B5" w14:textId="63944D68" w:rsidR="00696AAD" w:rsidRDefault="003E4EC6" w:rsidP="00696AAD">
      <w:r>
        <w:t xml:space="preserve">In both options, it would be beneficial to have the source </w:t>
      </w:r>
      <w:proofErr w:type="gramStart"/>
      <w:r>
        <w:t xml:space="preserve">cell </w:t>
      </w:r>
      <w:proofErr w:type="gramEnd"/>
      <w:r w:rsidR="00100937">
        <w:t>aware</w:t>
      </w:r>
      <w:r>
        <w:t xml:space="preserve"> about the time instant that the UE detaches such that data forwarding or SN Status Transfer is </w:t>
      </w:r>
      <w:r w:rsidR="00FF434B">
        <w:t>performed</w:t>
      </w:r>
      <w:r>
        <w:t xml:space="preserve"> in more </w:t>
      </w:r>
      <w:r w:rsidR="00FB4E55">
        <w:t>predictable</w:t>
      </w:r>
      <w:r w:rsidR="00B6395E">
        <w:t xml:space="preserve"> and controlled</w:t>
      </w:r>
      <w:r>
        <w:t xml:space="preserve"> manne</w:t>
      </w:r>
      <w:r w:rsidR="00B6395E">
        <w:t>r, unlike MBB solution of Rel</w:t>
      </w:r>
      <w:r w:rsidR="00C138DC">
        <w:t>-</w:t>
      </w:r>
      <w:r w:rsidR="00B6395E">
        <w:t>14</w:t>
      </w:r>
      <w:r w:rsidR="007A5E5A">
        <w:t>.</w:t>
      </w:r>
    </w:p>
    <w:p w14:paraId="4FE95929" w14:textId="2208C087" w:rsidR="003E4EC6" w:rsidRDefault="003E4EC6" w:rsidP="00696AAD">
      <w:pPr>
        <w:rPr>
          <w:b/>
        </w:rPr>
      </w:pPr>
      <w:r w:rsidRPr="003E4EC6">
        <w:rPr>
          <w:b/>
        </w:rPr>
        <w:t xml:space="preserve">Observation 1: It would be beneficial to have the source cell </w:t>
      </w:r>
      <w:r w:rsidR="003B1D33">
        <w:rPr>
          <w:b/>
        </w:rPr>
        <w:t>aware</w:t>
      </w:r>
      <w:r w:rsidRPr="003E4EC6">
        <w:rPr>
          <w:b/>
        </w:rPr>
        <w:t xml:space="preserve"> about the time instant that the UE detaches such that data forwarding or SN Status Transfer is triggered in more </w:t>
      </w:r>
      <w:r w:rsidR="00FB4E55" w:rsidRPr="003E4EC6">
        <w:rPr>
          <w:b/>
        </w:rPr>
        <w:t>predictable</w:t>
      </w:r>
      <w:r w:rsidR="00FF434B">
        <w:rPr>
          <w:b/>
        </w:rPr>
        <w:t xml:space="preserve"> and controlled</w:t>
      </w:r>
      <w:r w:rsidRPr="003E4EC6">
        <w:rPr>
          <w:b/>
        </w:rPr>
        <w:t xml:space="preserve"> manner</w:t>
      </w:r>
      <w:r w:rsidR="00324FCE">
        <w:rPr>
          <w:b/>
        </w:rPr>
        <w:t>, unlike MBB solution of Rel. 14</w:t>
      </w:r>
      <w:r>
        <w:rPr>
          <w:b/>
        </w:rPr>
        <w:t>.</w:t>
      </w:r>
    </w:p>
    <w:p w14:paraId="05988385" w14:textId="323E2C89" w:rsidR="003E4EC6" w:rsidRDefault="003E4EC6" w:rsidP="00696AAD">
      <w:r>
        <w:t>One approach is t</w:t>
      </w:r>
      <w:r w:rsidR="007A5E5A">
        <w:t>hat the target cell informs the source cell whe</w:t>
      </w:r>
      <w:r w:rsidR="005923E3">
        <w:t xml:space="preserve">n the UE </w:t>
      </w:r>
      <w:r w:rsidR="00B205DC">
        <w:t xml:space="preserve">performs </w:t>
      </w:r>
      <w:r w:rsidR="005923E3">
        <w:t>access to the target cell</w:t>
      </w:r>
      <w:r w:rsidR="007A5E5A">
        <w:t xml:space="preserve">. That is in </w:t>
      </w:r>
      <w:r w:rsidR="00717EF8">
        <w:t>o</w:t>
      </w:r>
      <w:r w:rsidR="000B4130">
        <w:t>p</w:t>
      </w:r>
      <w:r w:rsidR="007A5E5A">
        <w:t xml:space="preserve">tion 1, the target cell informs the source </w:t>
      </w:r>
      <w:r w:rsidR="00785826">
        <w:t xml:space="preserve">cell </w:t>
      </w:r>
      <w:r w:rsidR="007A5E5A">
        <w:t xml:space="preserve">once the RAR is sent to the </w:t>
      </w:r>
      <w:r w:rsidR="005923E3">
        <w:t xml:space="preserve">UE whereas in option 2 the indication is sent </w:t>
      </w:r>
      <w:r w:rsidR="00C5435B">
        <w:t xml:space="preserve">once RRC Connection Reconfiguration Complete is </w:t>
      </w:r>
      <w:r w:rsidR="00717EF8">
        <w:t>received by the target cell</w:t>
      </w:r>
      <w:r w:rsidR="00C5435B">
        <w:t>.</w:t>
      </w:r>
      <w:r w:rsidR="007E65CA">
        <w:t xml:space="preserve"> </w:t>
      </w:r>
      <w:r w:rsidR="00A728BC">
        <w:t>Herein,</w:t>
      </w:r>
      <w:r w:rsidR="00056D8C">
        <w:t xml:space="preserve"> </w:t>
      </w:r>
      <w:r w:rsidR="00794DDA">
        <w:t>the</w:t>
      </w:r>
      <w:r w:rsidR="002C5CD3">
        <w:t xml:space="preserve"> indication </w:t>
      </w:r>
      <w:r w:rsidR="00794DDA">
        <w:t>may be</w:t>
      </w:r>
      <w:r w:rsidR="002C5CD3">
        <w:t xml:space="preserve"> </w:t>
      </w:r>
      <w:r w:rsidR="006D5E17">
        <w:t>received late</w:t>
      </w:r>
      <w:r w:rsidR="000B4130">
        <w:t xml:space="preserve"> </w:t>
      </w:r>
      <w:r w:rsidR="00431787">
        <w:t>a</w:t>
      </w:r>
      <w:r w:rsidR="00794DDA">
        <w:t>fter</w:t>
      </w:r>
      <w:r w:rsidR="000B4130">
        <w:t xml:space="preserve"> the UE </w:t>
      </w:r>
      <w:r w:rsidR="00794DDA">
        <w:t>has</w:t>
      </w:r>
      <w:r w:rsidR="00840BB6">
        <w:t xml:space="preserve"> </w:t>
      </w:r>
      <w:r w:rsidR="000B4130">
        <w:t>detach</w:t>
      </w:r>
      <w:r w:rsidR="00840BB6">
        <w:t>ed</w:t>
      </w:r>
      <w:r w:rsidR="000B4130">
        <w:t xml:space="preserve"> from the source cell</w:t>
      </w:r>
      <w:r w:rsidR="00691AAF">
        <w:t xml:space="preserve"> </w:t>
      </w:r>
      <w:r w:rsidR="00C728A4">
        <w:t xml:space="preserve">due to delay over </w:t>
      </w:r>
      <w:proofErr w:type="spellStart"/>
      <w:r w:rsidR="00C728A4">
        <w:t>Xn</w:t>
      </w:r>
      <w:proofErr w:type="spellEnd"/>
      <w:r w:rsidR="00C728A4">
        <w:t xml:space="preserve"> interface</w:t>
      </w:r>
      <w:r w:rsidR="004534D6">
        <w:t xml:space="preserve">. </w:t>
      </w:r>
      <w:r w:rsidR="000D17ED">
        <w:t xml:space="preserve">This will (in practice) contribute in an implementation-dependant (i.e. somewhat unpredictable) way to the </w:t>
      </w:r>
      <w:r w:rsidR="00E65446">
        <w:t>mobility</w:t>
      </w:r>
      <w:r w:rsidR="000D17ED">
        <w:t xml:space="preserve"> interruption time</w:t>
      </w:r>
      <w:r w:rsidR="005B4ED3">
        <w:t>.</w:t>
      </w:r>
    </w:p>
    <w:p w14:paraId="78E2B505" w14:textId="44CEC825" w:rsidR="00C419BA" w:rsidRDefault="00FB4E55" w:rsidP="00C419BA">
      <w:pPr>
        <w:rPr>
          <w:b/>
        </w:rPr>
      </w:pPr>
      <w:r w:rsidRPr="00C419BA">
        <w:rPr>
          <w:b/>
        </w:rPr>
        <w:t>Observation 2: The indication sent by the target cell to the source cell upon UE</w:t>
      </w:r>
      <w:r w:rsidR="00572897">
        <w:rPr>
          <w:b/>
        </w:rPr>
        <w:t>’s</w:t>
      </w:r>
      <w:r w:rsidR="00C419BA" w:rsidRPr="00C419BA">
        <w:rPr>
          <w:b/>
        </w:rPr>
        <w:t xml:space="preserve"> successful</w:t>
      </w:r>
      <w:r w:rsidRPr="00C419BA">
        <w:rPr>
          <w:b/>
        </w:rPr>
        <w:t xml:space="preserve"> </w:t>
      </w:r>
      <w:r w:rsidR="00123AB0">
        <w:rPr>
          <w:b/>
        </w:rPr>
        <w:t xml:space="preserve">random </w:t>
      </w:r>
      <w:r w:rsidRPr="00C419BA">
        <w:rPr>
          <w:b/>
        </w:rPr>
        <w:t xml:space="preserve">access </w:t>
      </w:r>
      <w:r w:rsidR="00C33B0F">
        <w:rPr>
          <w:b/>
        </w:rPr>
        <w:t xml:space="preserve">may </w:t>
      </w:r>
      <w:r w:rsidR="000062DD">
        <w:rPr>
          <w:b/>
        </w:rPr>
        <w:t xml:space="preserve">be received </w:t>
      </w:r>
      <w:r w:rsidR="00C33B0F">
        <w:rPr>
          <w:b/>
        </w:rPr>
        <w:t>late after UE has already detache</w:t>
      </w:r>
      <w:bookmarkStart w:id="0" w:name="_GoBack"/>
      <w:bookmarkEnd w:id="0"/>
      <w:r w:rsidR="00C33B0F">
        <w:rPr>
          <w:b/>
        </w:rPr>
        <w:t>d</w:t>
      </w:r>
      <w:r w:rsidR="00C419BA" w:rsidRPr="00C419BA">
        <w:rPr>
          <w:b/>
        </w:rPr>
        <w:t xml:space="preserve"> </w:t>
      </w:r>
      <w:r w:rsidR="00572897">
        <w:rPr>
          <w:b/>
        </w:rPr>
        <w:t>from the source</w:t>
      </w:r>
      <w:r w:rsidR="00A154A1">
        <w:rPr>
          <w:b/>
        </w:rPr>
        <w:t xml:space="preserve"> cell</w:t>
      </w:r>
      <w:r w:rsidR="00572897">
        <w:rPr>
          <w:b/>
        </w:rPr>
        <w:t>. This</w:t>
      </w:r>
      <w:r w:rsidR="00FA6A36">
        <w:rPr>
          <w:b/>
        </w:rPr>
        <w:t xml:space="preserve"> </w:t>
      </w:r>
      <w:r w:rsidR="00C419BA" w:rsidRPr="00C419BA">
        <w:rPr>
          <w:b/>
        </w:rPr>
        <w:t>will (in practice) contribute in an implementation-dependant (i.e. somewhat unpredictable) way to the mobility interruption time.</w:t>
      </w:r>
    </w:p>
    <w:p w14:paraId="31150FB0" w14:textId="0444C4C0" w:rsidR="001D4A8A" w:rsidRDefault="00A7614B" w:rsidP="00C419BA">
      <w:r>
        <w:t xml:space="preserve">To overcome this issue, </w:t>
      </w:r>
      <w:r w:rsidR="00C33B0F">
        <w:t xml:space="preserve">the following </w:t>
      </w:r>
      <w:r w:rsidR="003A1D1F">
        <w:t>solution is proposed</w:t>
      </w:r>
      <w:r>
        <w:t>:</w:t>
      </w:r>
    </w:p>
    <w:p w14:paraId="3B0EF36C" w14:textId="21CADC01" w:rsidR="00A7614B" w:rsidRDefault="00A7614B" w:rsidP="00A7614B">
      <w:pPr>
        <w:pStyle w:val="ListParagraph"/>
        <w:numPr>
          <w:ilvl w:val="0"/>
          <w:numId w:val="10"/>
        </w:numPr>
      </w:pPr>
      <w:r>
        <w:t xml:space="preserve">After </w:t>
      </w:r>
      <w:r w:rsidR="00EB52B7">
        <w:t xml:space="preserve">sending/or </w:t>
      </w:r>
      <w:r>
        <w:t>receiving the RACH response</w:t>
      </w:r>
      <w:r w:rsidR="00572897">
        <w:t xml:space="preserve"> (RAR)</w:t>
      </w:r>
      <w:r>
        <w:t>, the target cell</w:t>
      </w:r>
      <w:r w:rsidR="00EC4571">
        <w:t>/</w:t>
      </w:r>
      <w:r>
        <w:t>or UE informs the source cell about the completion of the random access</w:t>
      </w:r>
      <w:r w:rsidR="00A03CF0">
        <w:t>.</w:t>
      </w:r>
    </w:p>
    <w:p w14:paraId="03B50DEB" w14:textId="6CBA2A33" w:rsidR="003A4E94" w:rsidRDefault="00A7614B" w:rsidP="009701F3">
      <w:pPr>
        <w:pStyle w:val="ListParagraph"/>
        <w:numPr>
          <w:ilvl w:val="0"/>
          <w:numId w:val="10"/>
        </w:numPr>
      </w:pPr>
      <w:r>
        <w:t xml:space="preserve">Once </w:t>
      </w:r>
      <w:r w:rsidR="00A03CF0">
        <w:t>the</w:t>
      </w:r>
      <w:r w:rsidR="00224ADC">
        <w:t xml:space="preserve"> random access</w:t>
      </w:r>
      <w:r w:rsidR="00A03CF0">
        <w:t xml:space="preserve"> indication is received</w:t>
      </w:r>
      <w:r w:rsidR="00AA1213">
        <w:t xml:space="preserve"> from the target cell/or UE</w:t>
      </w:r>
      <w:r>
        <w:t xml:space="preserve">, </w:t>
      </w:r>
      <w:r w:rsidR="00A03CF0">
        <w:t xml:space="preserve">the source cell sends </w:t>
      </w:r>
      <w:r>
        <w:t>to</w:t>
      </w:r>
      <w:r w:rsidR="00A03CF0">
        <w:t xml:space="preserve"> the</w:t>
      </w:r>
      <w:r>
        <w:t xml:space="preserve"> UE </w:t>
      </w:r>
      <w:r w:rsidR="00A03CF0">
        <w:t xml:space="preserve">a message </w:t>
      </w:r>
      <w:r>
        <w:t xml:space="preserve">to resume </w:t>
      </w:r>
      <w:r w:rsidR="00A03CF0">
        <w:t>the handover</w:t>
      </w:r>
      <w:r w:rsidR="00747B1C">
        <w:t xml:space="preserve">, i.e., by sending </w:t>
      </w:r>
      <w:r w:rsidR="00A03CF0">
        <w:t>RRC Connection Reconfiguration Complete</w:t>
      </w:r>
      <w:r w:rsidR="009701F3">
        <w:t xml:space="preserve"> to the target cell.</w:t>
      </w:r>
    </w:p>
    <w:p w14:paraId="2D47A41A" w14:textId="6395C50A" w:rsidR="009701F3" w:rsidRDefault="009701F3" w:rsidP="009701F3">
      <w:pPr>
        <w:pStyle w:val="ListParagraph"/>
        <w:numPr>
          <w:ilvl w:val="0"/>
          <w:numId w:val="10"/>
        </w:numPr>
      </w:pPr>
      <w:r>
        <w:lastRenderedPageBreak/>
        <w:t xml:space="preserve">After sending the </w:t>
      </w:r>
      <w:r w:rsidR="00535FC2">
        <w:t xml:space="preserve">handover resume </w:t>
      </w:r>
      <w:r>
        <w:t>message, the source cell stops the transmission and reception with the UE.</w:t>
      </w:r>
    </w:p>
    <w:p w14:paraId="7E07EDC9" w14:textId="45A5DB39" w:rsidR="00930778" w:rsidRDefault="00DA575C" w:rsidP="00DA575C">
      <w:pPr>
        <w:pStyle w:val="ListParagraph"/>
      </w:pPr>
      <w:r>
        <w:t>Similarly, t</w:t>
      </w:r>
      <w:r w:rsidR="009701F3">
        <w:t xml:space="preserve">he UE detaches from the source cell once it receives the </w:t>
      </w:r>
      <w:r w:rsidR="005D621F">
        <w:t xml:space="preserve">handover resume </w:t>
      </w:r>
      <w:r w:rsidR="009701F3">
        <w:t>message</w:t>
      </w:r>
      <w:r w:rsidR="00BC17DB">
        <w:t>.</w:t>
      </w:r>
    </w:p>
    <w:p w14:paraId="0F828F9A" w14:textId="26835F43" w:rsidR="00C33B0F" w:rsidRDefault="009701F3" w:rsidP="00930778">
      <w:pPr>
        <w:ind w:left="360"/>
      </w:pPr>
      <w:r>
        <w:t>For clarity, the signalling of the solution is depicted in Fig. 1.</w:t>
      </w:r>
    </w:p>
    <w:p w14:paraId="18EA5E7D" w14:textId="77777777" w:rsidR="00147837" w:rsidRDefault="00147837" w:rsidP="00930778">
      <w:pPr>
        <w:ind w:left="360"/>
      </w:pPr>
    </w:p>
    <w:p w14:paraId="701D794E" w14:textId="77777777" w:rsidR="009701F3" w:rsidRDefault="009701F3" w:rsidP="009701F3">
      <w:pPr>
        <w:keepNext/>
      </w:pPr>
      <w:r>
        <w:rPr>
          <w:noProof/>
        </w:rPr>
        <w:drawing>
          <wp:inline distT="0" distB="0" distL="0" distR="0" wp14:anchorId="684D100C" wp14:editId="53241A4E">
            <wp:extent cx="6122035" cy="6766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lling Chart Alternative MBB.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6766560"/>
                    </a:xfrm>
                    <a:prstGeom prst="rect">
                      <a:avLst/>
                    </a:prstGeom>
                  </pic:spPr>
                </pic:pic>
              </a:graphicData>
            </a:graphic>
          </wp:inline>
        </w:drawing>
      </w:r>
    </w:p>
    <w:p w14:paraId="2E981A09" w14:textId="0E19BB5B" w:rsidR="009701F3" w:rsidRPr="009701F3" w:rsidRDefault="009701F3" w:rsidP="009701F3">
      <w:pPr>
        <w:pStyle w:val="Caption"/>
        <w:jc w:val="center"/>
        <w:rPr>
          <w:b/>
          <w:color w:val="auto"/>
          <w:sz w:val="20"/>
          <w:szCs w:val="20"/>
        </w:rPr>
      </w:pPr>
      <w:r w:rsidRPr="009701F3">
        <w:rPr>
          <w:b/>
          <w:color w:val="auto"/>
          <w:sz w:val="20"/>
          <w:szCs w:val="20"/>
        </w:rPr>
        <w:t xml:space="preserve">Figure </w:t>
      </w:r>
      <w:r w:rsidRPr="009701F3">
        <w:rPr>
          <w:b/>
          <w:color w:val="auto"/>
          <w:sz w:val="20"/>
          <w:szCs w:val="20"/>
        </w:rPr>
        <w:fldChar w:fldCharType="begin"/>
      </w:r>
      <w:r w:rsidRPr="009701F3">
        <w:rPr>
          <w:b/>
          <w:color w:val="auto"/>
          <w:sz w:val="20"/>
          <w:szCs w:val="20"/>
        </w:rPr>
        <w:instrText xml:space="preserve"> SEQ Figure \* ARABIC </w:instrText>
      </w:r>
      <w:r w:rsidRPr="009701F3">
        <w:rPr>
          <w:b/>
          <w:color w:val="auto"/>
          <w:sz w:val="20"/>
          <w:szCs w:val="20"/>
        </w:rPr>
        <w:fldChar w:fldCharType="separate"/>
      </w:r>
      <w:r w:rsidRPr="009701F3">
        <w:rPr>
          <w:b/>
          <w:noProof/>
          <w:color w:val="auto"/>
          <w:sz w:val="20"/>
          <w:szCs w:val="20"/>
        </w:rPr>
        <w:t>1</w:t>
      </w:r>
      <w:r w:rsidRPr="009701F3">
        <w:rPr>
          <w:b/>
          <w:color w:val="auto"/>
          <w:sz w:val="20"/>
          <w:szCs w:val="20"/>
        </w:rPr>
        <w:fldChar w:fldCharType="end"/>
      </w:r>
      <w:r w:rsidRPr="009701F3">
        <w:rPr>
          <w:b/>
          <w:color w:val="auto"/>
          <w:sz w:val="20"/>
          <w:szCs w:val="20"/>
        </w:rPr>
        <w:t>: Signalling procedure for non-split bearer with single active protocol stack.</w:t>
      </w:r>
    </w:p>
    <w:p w14:paraId="1DE39341" w14:textId="13403AE9" w:rsidR="00FB4E55" w:rsidRDefault="009701F3" w:rsidP="00696AAD">
      <w:r>
        <w:t xml:space="preserve">As shown in Fig. 1, </w:t>
      </w:r>
      <w:r w:rsidR="00DC6610">
        <w:t xml:space="preserve">the source cell and UE will stop the </w:t>
      </w:r>
      <w:r w:rsidR="00974B7A">
        <w:t>radio link</w:t>
      </w:r>
      <w:r w:rsidR="00DC6610">
        <w:t xml:space="preserve"> after the transmission/reception of the handover resume message</w:t>
      </w:r>
      <w:r w:rsidR="00012393">
        <w:t xml:space="preserve"> in Step 10</w:t>
      </w:r>
      <w:r w:rsidR="00DC6610">
        <w:t xml:space="preserve">. Herein, both the source cell and UE are </w:t>
      </w:r>
      <w:r w:rsidR="00572897">
        <w:t>simultaneously aware</w:t>
      </w:r>
      <w:r w:rsidR="00DC6610">
        <w:t xml:space="preserve"> about the time instant that the radio link with the source cell is stopped. As a result, data forwarding and SN Status Transfer can be initiated </w:t>
      </w:r>
      <w:r w:rsidR="0069750D">
        <w:t xml:space="preserve">by the source cell </w:t>
      </w:r>
      <w:r w:rsidR="00DC6610">
        <w:t>in the same way as legacy handover without uncertainties</w:t>
      </w:r>
      <w:r w:rsidR="002F415F">
        <w:t xml:space="preserve"> of MBB-like Rel</w:t>
      </w:r>
      <w:r w:rsidR="00572897">
        <w:t>-</w:t>
      </w:r>
      <w:r w:rsidR="002F415F">
        <w:t>14 solutions</w:t>
      </w:r>
      <w:r w:rsidR="00324FCE">
        <w:t>.</w:t>
      </w:r>
    </w:p>
    <w:p w14:paraId="564D883C" w14:textId="05A3B79E" w:rsidR="0088566D" w:rsidRDefault="0088566D" w:rsidP="0088566D">
      <w:r>
        <w:lastRenderedPageBreak/>
        <w:t>The handover resume message does not have to carry a lot of information, since all necessary details are already available at the UE</w:t>
      </w:r>
      <w:r w:rsidR="00572897">
        <w:t>,</w:t>
      </w:r>
      <w:r>
        <w:t xml:space="preserve"> thanks to the handover command of step 7 in Fig. 1. It can even be considered to implement it as a MAC control element to accelerate the detection at the UE side.</w:t>
      </w:r>
    </w:p>
    <w:p w14:paraId="32BA67EB" w14:textId="0694AEC3" w:rsidR="000D17ED" w:rsidRPr="00045DA4" w:rsidRDefault="00DB0769" w:rsidP="00696AAD">
      <w:pPr>
        <w:rPr>
          <w:b/>
        </w:rPr>
      </w:pPr>
      <w:r w:rsidRPr="00DB0769">
        <w:rPr>
          <w:b/>
        </w:rPr>
        <w:t xml:space="preserve">Proposal 1: </w:t>
      </w:r>
      <w:r w:rsidR="0088566D">
        <w:rPr>
          <w:b/>
        </w:rPr>
        <w:t xml:space="preserve">RAN2 is asked to consider the </w:t>
      </w:r>
      <w:r w:rsidR="00746834">
        <w:rPr>
          <w:b/>
        </w:rPr>
        <w:t>handover resume message for non-split bearer with single active protocol for having more predictable and controlled manner for data forwarding or SN Status Transfer message.</w:t>
      </w:r>
      <w:r w:rsidR="00572897">
        <w:rPr>
          <w:b/>
        </w:rPr>
        <w:t xml:space="preserve"> Details of such message can be further discussed</w:t>
      </w:r>
      <w:r w:rsidR="001B2AEA">
        <w:rPr>
          <w:b/>
        </w:rPr>
        <w:t>.</w:t>
      </w:r>
    </w:p>
    <w:p w14:paraId="766D6D29" w14:textId="025FE7DD" w:rsidR="00A209D6" w:rsidRPr="006E13D1" w:rsidRDefault="00A209D6" w:rsidP="00A209D6">
      <w:pPr>
        <w:pStyle w:val="Heading1"/>
      </w:pPr>
      <w:r w:rsidRPr="006E13D1">
        <w:t>3</w:t>
      </w:r>
      <w:r w:rsidRPr="006E13D1">
        <w:tab/>
      </w:r>
      <w:r w:rsidR="00045DA4">
        <w:t>Mobility Robustness</w:t>
      </w:r>
    </w:p>
    <w:p w14:paraId="5E87E8C1" w14:textId="3F3E7809" w:rsidR="00DB0557" w:rsidRDefault="002D39A7" w:rsidP="00A209D6">
      <w:r>
        <w:t>Mobility robustness can be provided to the non-split bearer solution with single active protocol stack by using conditional handover</w:t>
      </w:r>
      <w:r w:rsidR="00DB0557">
        <w:t xml:space="preserve"> (CH</w:t>
      </w:r>
      <w:r w:rsidR="00BB65BD">
        <w:t>O</w:t>
      </w:r>
      <w:r w:rsidR="00DB0557">
        <w:t>)</w:t>
      </w:r>
      <w:r>
        <w:t xml:space="preserve">. This is shown in Fig. </w:t>
      </w:r>
      <w:r w:rsidR="00DB0557">
        <w:t xml:space="preserve">2 </w:t>
      </w:r>
      <w:r>
        <w:t xml:space="preserve">for both options 1 and 2 that are discussed in </w:t>
      </w:r>
      <w:r>
        <w:fldChar w:fldCharType="begin"/>
      </w:r>
      <w:r>
        <w:instrText xml:space="preserve"> REF _Ref3471360 \r \h </w:instrText>
      </w:r>
      <w:r>
        <w:fldChar w:fldCharType="separate"/>
      </w:r>
      <w:r>
        <w:t>[2]</w:t>
      </w:r>
      <w:r>
        <w:fldChar w:fldCharType="end"/>
      </w:r>
      <w:r w:rsidR="00DB0557">
        <w:t>:</w:t>
      </w:r>
    </w:p>
    <w:p w14:paraId="02B827AA" w14:textId="77777777" w:rsidR="00DB0557" w:rsidRDefault="00DB0557" w:rsidP="00DB0557">
      <w:pPr>
        <w:pStyle w:val="ListParagraph"/>
        <w:numPr>
          <w:ilvl w:val="0"/>
          <w:numId w:val="14"/>
        </w:numPr>
      </w:pPr>
      <w:r>
        <w:t xml:space="preserve">In step 7, the source cell sends to the UE the handover command containing the list of prepared cells and the CHO condition that the UE has to evaluate for executing the handover. </w:t>
      </w:r>
    </w:p>
    <w:p w14:paraId="6DD64C64" w14:textId="77777777" w:rsidR="00DB0557" w:rsidRDefault="00DB0557" w:rsidP="00DB0557">
      <w:pPr>
        <w:pStyle w:val="ListParagraph"/>
        <w:numPr>
          <w:ilvl w:val="0"/>
          <w:numId w:val="14"/>
        </w:numPr>
      </w:pPr>
      <w:r>
        <w:t>After receiving the handover command, the UE continues to exchange user data with the source cell and evaluates the CHO condition.</w:t>
      </w:r>
    </w:p>
    <w:p w14:paraId="513D9BE7" w14:textId="5F1DD2A1" w:rsidR="00DB0557" w:rsidRDefault="00DB0557" w:rsidP="00DB0557">
      <w:pPr>
        <w:pStyle w:val="ListParagraph"/>
        <w:numPr>
          <w:ilvl w:val="0"/>
          <w:numId w:val="14"/>
        </w:numPr>
      </w:pPr>
      <w:r>
        <w:t>Once the CHO condition expires, the UE performs the random access (Msg1 transmission and Msg2 reception).</w:t>
      </w:r>
    </w:p>
    <w:p w14:paraId="79B7BEBF" w14:textId="41F22BC1" w:rsidR="00A30124" w:rsidRPr="00902CDA" w:rsidRDefault="00902CDA" w:rsidP="00854F53">
      <w:pPr>
        <w:pStyle w:val="ListParagraph"/>
        <w:numPr>
          <w:ilvl w:val="0"/>
          <w:numId w:val="14"/>
        </w:numPr>
        <w:rPr>
          <w:b/>
          <w:color w:val="000000" w:themeColor="text1"/>
          <w:lang w:val="en-US"/>
        </w:rPr>
      </w:pPr>
      <w:r>
        <w:t>In option 1, t</w:t>
      </w:r>
      <w:r w:rsidR="00C34358">
        <w:t xml:space="preserve">he UE detaches the radio link of the source </w:t>
      </w:r>
      <w:proofErr w:type="spellStart"/>
      <w:r w:rsidR="00C34358">
        <w:t>eNB</w:t>
      </w:r>
      <w:proofErr w:type="spellEnd"/>
      <w:r w:rsidR="00C34358">
        <w:t xml:space="preserve"> a</w:t>
      </w:r>
      <w:r w:rsidR="00DB0557">
        <w:t>fter receiving the RAR</w:t>
      </w:r>
      <w:r>
        <w:t xml:space="preserve"> to send RRC Connection Reconfiguration Complete, whereas in option 2 the UE detaches the radio link of the source </w:t>
      </w:r>
      <w:proofErr w:type="spellStart"/>
      <w:r>
        <w:t>eNB</w:t>
      </w:r>
      <w:proofErr w:type="spellEnd"/>
      <w:r>
        <w:t xml:space="preserve"> after </w:t>
      </w:r>
      <w:r w:rsidR="00DB0557">
        <w:t>sending RRC Connection Reconfiguration Complete</w:t>
      </w:r>
      <w:r>
        <w:t xml:space="preserve"> to target cell.</w:t>
      </w:r>
      <w:r w:rsidR="00283E3E">
        <w:t xml:space="preserve"> </w:t>
      </w:r>
      <w:r w:rsidR="000B34EF" w:rsidRPr="00A30124">
        <w:rPr>
          <w:noProof/>
        </w:rPr>
        <w:drawing>
          <wp:anchor distT="0" distB="0" distL="114300" distR="114300" simplePos="0" relativeHeight="251659264" behindDoc="0" locked="0" layoutInCell="1" allowOverlap="1" wp14:anchorId="585997A7" wp14:editId="4E3DE4DA">
            <wp:simplePos x="0" y="0"/>
            <wp:positionH relativeFrom="column">
              <wp:posOffset>-719455</wp:posOffset>
            </wp:positionH>
            <wp:positionV relativeFrom="paragraph">
              <wp:posOffset>306070</wp:posOffset>
            </wp:positionV>
            <wp:extent cx="3726180" cy="3049905"/>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B_CHO.png"/>
                    <pic:cNvPicPr/>
                  </pic:nvPicPr>
                  <pic:blipFill>
                    <a:blip r:embed="rId14">
                      <a:extLst>
                        <a:ext uri="{28A0092B-C50C-407E-A947-70E740481C1C}">
                          <a14:useLocalDpi xmlns:a14="http://schemas.microsoft.com/office/drawing/2010/main" val="0"/>
                        </a:ext>
                      </a:extLst>
                    </a:blip>
                    <a:stretch>
                      <a:fillRect/>
                    </a:stretch>
                  </pic:blipFill>
                  <pic:spPr>
                    <a:xfrm>
                      <a:off x="0" y="0"/>
                      <a:ext cx="3726180" cy="3049905"/>
                    </a:xfrm>
                    <a:prstGeom prst="rect">
                      <a:avLst/>
                    </a:prstGeom>
                  </pic:spPr>
                </pic:pic>
              </a:graphicData>
            </a:graphic>
            <wp14:sizeRelH relativeFrom="margin">
              <wp14:pctWidth>0</wp14:pctWidth>
            </wp14:sizeRelH>
            <wp14:sizeRelV relativeFrom="margin">
              <wp14:pctHeight>0</wp14:pctHeight>
            </wp14:sizeRelV>
          </wp:anchor>
        </w:drawing>
      </w:r>
      <w:r w:rsidR="002D39A7" w:rsidRPr="00A30124">
        <w:rPr>
          <w:noProof/>
        </w:rPr>
        <w:drawing>
          <wp:anchor distT="0" distB="0" distL="114300" distR="114300" simplePos="0" relativeHeight="251665408" behindDoc="0" locked="0" layoutInCell="1" allowOverlap="1" wp14:anchorId="45A71CDC" wp14:editId="43F49F71">
            <wp:simplePos x="0" y="0"/>
            <wp:positionH relativeFrom="column">
              <wp:posOffset>2969260</wp:posOffset>
            </wp:positionH>
            <wp:positionV relativeFrom="paragraph">
              <wp:posOffset>306070</wp:posOffset>
            </wp:positionV>
            <wp:extent cx="3869690" cy="3002280"/>
            <wp:effectExtent l="0" t="0" r="0"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B_CHO.png"/>
                    <pic:cNvPicPr/>
                  </pic:nvPicPr>
                  <pic:blipFill>
                    <a:blip r:embed="rId15">
                      <a:extLst>
                        <a:ext uri="{28A0092B-C50C-407E-A947-70E740481C1C}">
                          <a14:useLocalDpi xmlns:a14="http://schemas.microsoft.com/office/drawing/2010/main" val="0"/>
                        </a:ext>
                      </a:extLst>
                    </a:blip>
                    <a:stretch>
                      <a:fillRect/>
                    </a:stretch>
                  </pic:blipFill>
                  <pic:spPr>
                    <a:xfrm>
                      <a:off x="0" y="0"/>
                      <a:ext cx="3869690" cy="3002280"/>
                    </a:xfrm>
                    <a:prstGeom prst="rect">
                      <a:avLst/>
                    </a:prstGeom>
                  </pic:spPr>
                </pic:pic>
              </a:graphicData>
            </a:graphic>
            <wp14:sizeRelH relativeFrom="margin">
              <wp14:pctWidth>0</wp14:pctWidth>
            </wp14:sizeRelH>
            <wp14:sizeRelV relativeFrom="margin">
              <wp14:pctHeight>0</wp14:pctHeight>
            </wp14:sizeRelV>
          </wp:anchor>
        </w:drawing>
      </w:r>
    </w:p>
    <w:p w14:paraId="638A04E5" w14:textId="32CF3EDB" w:rsidR="002D39A7" w:rsidRDefault="002D39A7" w:rsidP="00A30124">
      <w:pPr>
        <w:pStyle w:val="Caption"/>
        <w:ind w:left="568" w:firstLine="284"/>
        <w:rPr>
          <w:b/>
          <w:color w:val="000000" w:themeColor="text1"/>
        </w:rPr>
      </w:pPr>
    </w:p>
    <w:p w14:paraId="0633ECF1" w14:textId="00BE99D3" w:rsidR="002D39A7" w:rsidRDefault="00DB0557" w:rsidP="002A2118">
      <w:pPr>
        <w:pStyle w:val="Caption"/>
        <w:rPr>
          <w:b/>
          <w:color w:val="000000" w:themeColor="text1"/>
        </w:rPr>
      </w:pPr>
      <w:r>
        <w:rPr>
          <w:noProof/>
        </w:rPr>
        <mc:AlternateContent>
          <mc:Choice Requires="wps">
            <w:drawing>
              <wp:anchor distT="0" distB="0" distL="114300" distR="114300" simplePos="0" relativeHeight="251662336" behindDoc="0" locked="0" layoutInCell="1" allowOverlap="1" wp14:anchorId="54E8675E" wp14:editId="745CB7DE">
                <wp:simplePos x="0" y="0"/>
                <wp:positionH relativeFrom="column">
                  <wp:posOffset>-598170</wp:posOffset>
                </wp:positionH>
                <wp:positionV relativeFrom="paragraph">
                  <wp:posOffset>215900</wp:posOffset>
                </wp:positionV>
                <wp:extent cx="3710305" cy="271780"/>
                <wp:effectExtent l="0" t="0" r="4445" b="0"/>
                <wp:wrapSquare wrapText="bothSides"/>
                <wp:docPr id="5" name="Text Box 5"/>
                <wp:cNvGraphicFramePr/>
                <a:graphic xmlns:a="http://schemas.openxmlformats.org/drawingml/2006/main">
                  <a:graphicData uri="http://schemas.microsoft.com/office/word/2010/wordprocessingShape">
                    <wps:wsp>
                      <wps:cNvSpPr txBox="1"/>
                      <wps:spPr>
                        <a:xfrm>
                          <a:off x="0" y="0"/>
                          <a:ext cx="3710305" cy="271780"/>
                        </a:xfrm>
                        <a:prstGeom prst="rect">
                          <a:avLst/>
                        </a:prstGeom>
                        <a:solidFill>
                          <a:prstClr val="white"/>
                        </a:solidFill>
                        <a:ln>
                          <a:noFill/>
                        </a:ln>
                      </wps:spPr>
                      <wps:txbx>
                        <w:txbxContent>
                          <w:p w14:paraId="64E54009" w14:textId="52621329" w:rsidR="00A30124" w:rsidRPr="002D39A7" w:rsidRDefault="00A30124" w:rsidP="00A30124">
                            <w:pPr>
                              <w:pStyle w:val="Caption"/>
                              <w:jc w:val="center"/>
                              <w:rPr>
                                <w:noProof/>
                                <w:sz w:val="20"/>
                                <w:szCs w:val="20"/>
                                <w:lang w:val="en-US"/>
                              </w:rPr>
                            </w:pPr>
                            <w:r w:rsidRPr="002D39A7">
                              <w:rPr>
                                <w:b/>
                                <w:color w:val="000000" w:themeColor="text1"/>
                                <w:sz w:val="20"/>
                                <w:szCs w:val="20"/>
                                <w:lang w:val="en-US"/>
                              </w:rPr>
                              <w:t xml:space="preserve">a) </w:t>
                            </w:r>
                            <w:r w:rsidR="002D39A7" w:rsidRPr="002D39A7">
                              <w:rPr>
                                <w:b/>
                                <w:color w:val="000000" w:themeColor="text1"/>
                                <w:sz w:val="20"/>
                                <w:szCs w:val="20"/>
                                <w:lang w:val="en-US"/>
                              </w:rPr>
                              <w:t>Option 1: UE detaches after the reception of RAR.</w:t>
                            </w:r>
                          </w:p>
                          <w:p w14:paraId="49D6895D" w14:textId="77777777" w:rsidR="00A30124" w:rsidRPr="004D626E" w:rsidRDefault="00A30124" w:rsidP="00A30124">
                            <w:pPr>
                              <w:pStyle w:val="Caption"/>
                              <w:rPr>
                                <w:noProof/>
                                <w:sz w:val="20"/>
                                <w:szCs w:val="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4E8675E" id="_x0000_t202" coordsize="21600,21600" o:spt="202" path="m,l,21600r21600,l21600,xe">
                <v:stroke joinstyle="miter"/>
                <v:path gradientshapeok="t" o:connecttype="rect"/>
              </v:shapetype>
              <v:shape id="Text Box 5" o:spid="_x0000_s1026" type="#_x0000_t202" style="position:absolute;margin-left:-47.1pt;margin-top:17pt;width:292.15pt;height:21.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" stroked="f">
                <v:textbox inset="0,0,0,0">
                  <w:txbxContent>
                    <w:p w14:paraId="64E54009" w14:textId="52621329" w:rsidR="00A30124" w:rsidRPr="002D39A7" w:rsidRDefault="00A30124" w:rsidP="00A30124">
                      <w:pPr>
                        <w:pStyle w:val="Caption"/>
                        <w:jc w:val="center"/>
                        <w:rPr>
                          <w:noProof/>
                          <w:sz w:val="20"/>
                          <w:szCs w:val="20"/>
                          <w:lang w:val="en-US"/>
                        </w:rPr>
                      </w:pPr>
                      <w:r w:rsidRPr="002D39A7">
                        <w:rPr>
                          <w:b/>
                          <w:color w:val="000000" w:themeColor="text1"/>
                          <w:sz w:val="20"/>
                          <w:szCs w:val="20"/>
                          <w:lang w:val="en-US"/>
                        </w:rPr>
                        <w:t xml:space="preserve">a) </w:t>
                      </w:r>
                      <w:r w:rsidR="002D39A7" w:rsidRPr="002D39A7">
                        <w:rPr>
                          <w:b/>
                          <w:color w:val="000000" w:themeColor="text1"/>
                          <w:sz w:val="20"/>
                          <w:szCs w:val="20"/>
                          <w:lang w:val="en-US"/>
                        </w:rPr>
                        <w:t>Option 1: UE detaches after the reception of RAR.</w:t>
                      </w:r>
                    </w:p>
                    <w:p w14:paraId="49D6895D" w14:textId="77777777" w:rsidR="00A30124" w:rsidRPr="004D626E" w:rsidRDefault="00A30124" w:rsidP="00A30124">
                      <w:pPr>
                        <w:pStyle w:val="Caption"/>
                        <w:rPr>
                          <w:noProof/>
                          <w:sz w:val="20"/>
                          <w:szCs w:val="20"/>
                          <w:lang w:val="en-US"/>
                        </w:rPr>
                      </w:pPr>
                    </w:p>
                  </w:txbxContent>
                </v:textbox>
                <w10:wrap type="square"/>
              </v:shape>
            </w:pict>
          </mc:Fallback>
        </mc:AlternateContent>
      </w:r>
      <w:r w:rsidR="002D39A7">
        <w:rPr>
          <w:noProof/>
        </w:rPr>
        <mc:AlternateContent>
          <mc:Choice Requires="wps">
            <w:drawing>
              <wp:anchor distT="0" distB="0" distL="114300" distR="114300" simplePos="0" relativeHeight="251664384" behindDoc="0" locked="0" layoutInCell="1" allowOverlap="1" wp14:anchorId="08D6765E" wp14:editId="41F4DE27">
                <wp:simplePos x="0" y="0"/>
                <wp:positionH relativeFrom="column">
                  <wp:posOffset>3117215</wp:posOffset>
                </wp:positionH>
                <wp:positionV relativeFrom="paragraph">
                  <wp:posOffset>213360</wp:posOffset>
                </wp:positionV>
                <wp:extent cx="3511550" cy="63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3511550" cy="635"/>
                        </a:xfrm>
                        <a:prstGeom prst="rect">
                          <a:avLst/>
                        </a:prstGeom>
                        <a:solidFill>
                          <a:prstClr val="white"/>
                        </a:solidFill>
                        <a:ln>
                          <a:noFill/>
                        </a:ln>
                      </wps:spPr>
                      <wps:txbx>
                        <w:txbxContent>
                          <w:p w14:paraId="75EADA6A" w14:textId="3CA1206F" w:rsidR="00A30124" w:rsidRPr="002D39A7" w:rsidRDefault="00A30124" w:rsidP="00A30124">
                            <w:pPr>
                              <w:pStyle w:val="Caption"/>
                              <w:jc w:val="center"/>
                              <w:rPr>
                                <w:b/>
                                <w:noProof/>
                                <w:sz w:val="20"/>
                                <w:szCs w:val="20"/>
                                <w:lang w:val="en-US"/>
                              </w:rPr>
                            </w:pPr>
                            <w:r w:rsidRPr="002D39A7">
                              <w:rPr>
                                <w:b/>
                                <w:color w:val="000000" w:themeColor="text1"/>
                                <w:sz w:val="20"/>
                                <w:szCs w:val="20"/>
                                <w:lang w:val="en-US"/>
                              </w:rPr>
                              <w:t xml:space="preserve">b) </w:t>
                            </w:r>
                            <w:r w:rsidR="002D39A7" w:rsidRPr="002D39A7">
                              <w:rPr>
                                <w:b/>
                                <w:color w:val="000000" w:themeColor="text1"/>
                                <w:sz w:val="20"/>
                                <w:szCs w:val="20"/>
                                <w:lang w:val="en-US"/>
                              </w:rPr>
                              <w:t>Option 2</w:t>
                            </w:r>
                            <w:r w:rsidR="002D39A7">
                              <w:rPr>
                                <w:b/>
                                <w:color w:val="000000" w:themeColor="text1"/>
                                <w:sz w:val="20"/>
                                <w:szCs w:val="20"/>
                                <w:lang w:val="en-US"/>
                              </w:rPr>
                              <w:t>:</w:t>
                            </w:r>
                            <w:r w:rsidR="002D39A7" w:rsidRPr="002D39A7">
                              <w:rPr>
                                <w:b/>
                                <w:color w:val="000000" w:themeColor="text1"/>
                                <w:sz w:val="20"/>
                                <w:szCs w:val="20"/>
                                <w:lang w:val="en-US"/>
                              </w:rPr>
                              <w:t xml:space="preserve"> UE detaches after sending RRC Connection Reconfiguration Complete.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8D6765E" id="Text Box 4" o:spid="_x0000_s1027" type="#_x0000_t202" style="position:absolute;margin-left:245.45pt;margin-top:16.8pt;width:276.5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" stroked="f">
                <v:textbox style="mso-fit-shape-to-text:t" inset="0,0,0,0">
                  <w:txbxContent>
                    <w:p w14:paraId="75EADA6A" w14:textId="3CA1206F" w:rsidR="00A30124" w:rsidRPr="002D39A7" w:rsidRDefault="00A30124" w:rsidP="00A30124">
                      <w:pPr>
                        <w:pStyle w:val="Caption"/>
                        <w:jc w:val="center"/>
                        <w:rPr>
                          <w:b/>
                          <w:noProof/>
                          <w:sz w:val="20"/>
                          <w:szCs w:val="20"/>
                          <w:lang w:val="en-US"/>
                        </w:rPr>
                      </w:pPr>
                      <w:r w:rsidRPr="002D39A7">
                        <w:rPr>
                          <w:b/>
                          <w:color w:val="000000" w:themeColor="text1"/>
                          <w:sz w:val="20"/>
                          <w:szCs w:val="20"/>
                          <w:lang w:val="en-US"/>
                        </w:rPr>
                        <w:t xml:space="preserve">b) </w:t>
                      </w:r>
                      <w:r w:rsidR="002D39A7" w:rsidRPr="002D39A7">
                        <w:rPr>
                          <w:b/>
                          <w:color w:val="000000" w:themeColor="text1"/>
                          <w:sz w:val="20"/>
                          <w:szCs w:val="20"/>
                          <w:lang w:val="en-US"/>
                        </w:rPr>
                        <w:t>Option 2</w:t>
                      </w:r>
                      <w:r w:rsidR="002D39A7">
                        <w:rPr>
                          <w:b/>
                          <w:color w:val="000000" w:themeColor="text1"/>
                          <w:sz w:val="20"/>
                          <w:szCs w:val="20"/>
                          <w:lang w:val="en-US"/>
                        </w:rPr>
                        <w:t>:</w:t>
                      </w:r>
                      <w:r w:rsidR="002D39A7" w:rsidRPr="002D39A7">
                        <w:rPr>
                          <w:b/>
                          <w:color w:val="000000" w:themeColor="text1"/>
                          <w:sz w:val="20"/>
                          <w:szCs w:val="20"/>
                          <w:lang w:val="en-US"/>
                        </w:rPr>
                        <w:t xml:space="preserve"> UE detaches after sending RRC Connection Reconfiguration Complete.</w:t>
                      </w:r>
                    </w:p>
                  </w:txbxContent>
                </v:textbox>
                <w10:wrap type="square"/>
              </v:shape>
            </w:pict>
          </mc:Fallback>
        </mc:AlternateContent>
      </w:r>
    </w:p>
    <w:p w14:paraId="2514E624" w14:textId="77777777" w:rsidR="002D39A7" w:rsidRDefault="002D39A7" w:rsidP="002D39A7">
      <w:pPr>
        <w:pStyle w:val="Caption"/>
        <w:rPr>
          <w:b/>
          <w:color w:val="000000" w:themeColor="text1"/>
        </w:rPr>
      </w:pPr>
    </w:p>
    <w:p w14:paraId="05528E05" w14:textId="03099E83" w:rsidR="00A30124" w:rsidRPr="002D39A7" w:rsidRDefault="002D39A7" w:rsidP="00A30124">
      <w:pPr>
        <w:pStyle w:val="Caption"/>
        <w:ind w:left="568" w:firstLine="284"/>
        <w:rPr>
          <w:b/>
          <w:color w:val="000000" w:themeColor="text1"/>
          <w:sz w:val="20"/>
          <w:szCs w:val="20"/>
        </w:rPr>
      </w:pPr>
      <w:r w:rsidRPr="002D39A7">
        <w:rPr>
          <w:b/>
          <w:color w:val="000000" w:themeColor="text1"/>
          <w:sz w:val="20"/>
          <w:szCs w:val="20"/>
        </w:rPr>
        <w:t xml:space="preserve">            </w:t>
      </w:r>
      <w:r w:rsidR="00A30124" w:rsidRPr="002D39A7">
        <w:rPr>
          <w:b/>
          <w:color w:val="000000" w:themeColor="text1"/>
          <w:sz w:val="20"/>
          <w:szCs w:val="20"/>
        </w:rPr>
        <w:t xml:space="preserve">Figure 2: </w:t>
      </w:r>
      <w:r w:rsidRPr="002D39A7">
        <w:rPr>
          <w:b/>
          <w:color w:val="000000" w:themeColor="text1"/>
          <w:sz w:val="20"/>
          <w:szCs w:val="20"/>
        </w:rPr>
        <w:t>Mobility robustness for non-split bearer using conditional handover</w:t>
      </w:r>
      <w:r w:rsidR="00A30124" w:rsidRPr="002D39A7">
        <w:rPr>
          <w:b/>
          <w:color w:val="000000" w:themeColor="text1"/>
          <w:sz w:val="20"/>
          <w:szCs w:val="20"/>
        </w:rPr>
        <w:t>.</w:t>
      </w:r>
    </w:p>
    <w:p w14:paraId="05825746" w14:textId="77777777" w:rsidR="006A0FDE" w:rsidRDefault="006A0FDE" w:rsidP="00264D50">
      <w:pPr>
        <w:rPr>
          <w:b/>
        </w:rPr>
      </w:pPr>
    </w:p>
    <w:p w14:paraId="4460ADDD" w14:textId="1CB29231" w:rsidR="00264D50" w:rsidRDefault="00264D50" w:rsidP="00264D50">
      <w:pPr>
        <w:rPr>
          <w:b/>
        </w:rPr>
      </w:pPr>
      <w:r w:rsidRPr="00DB0769">
        <w:rPr>
          <w:b/>
        </w:rPr>
        <w:t xml:space="preserve">Proposal </w:t>
      </w:r>
      <w:r>
        <w:rPr>
          <w:b/>
        </w:rPr>
        <w:t>2</w:t>
      </w:r>
      <w:r w:rsidRPr="00DB0769">
        <w:rPr>
          <w:b/>
        </w:rPr>
        <w:t xml:space="preserve">: </w:t>
      </w:r>
      <w:r>
        <w:rPr>
          <w:b/>
        </w:rPr>
        <w:t xml:space="preserve">RAN2 is asked to </w:t>
      </w:r>
      <w:r w:rsidR="00A830D6">
        <w:rPr>
          <w:b/>
        </w:rPr>
        <w:t>consider</w:t>
      </w:r>
      <w:r>
        <w:rPr>
          <w:b/>
        </w:rPr>
        <w:t xml:space="preserve"> the signalling procedure</w:t>
      </w:r>
      <w:r w:rsidR="003864B3">
        <w:rPr>
          <w:b/>
        </w:rPr>
        <w:t xml:space="preserve"> </w:t>
      </w:r>
      <w:r w:rsidR="00566048">
        <w:rPr>
          <w:b/>
        </w:rPr>
        <w:t>in</w:t>
      </w:r>
      <w:r w:rsidR="003864B3">
        <w:rPr>
          <w:b/>
        </w:rPr>
        <w:t xml:space="preserve"> Fig. 2</w:t>
      </w:r>
      <w:r>
        <w:rPr>
          <w:b/>
        </w:rPr>
        <w:t xml:space="preserve"> for </w:t>
      </w:r>
      <w:r w:rsidR="00A830D6">
        <w:rPr>
          <w:b/>
        </w:rPr>
        <w:t xml:space="preserve">providing mobility robustness to </w:t>
      </w:r>
      <w:r>
        <w:rPr>
          <w:b/>
        </w:rPr>
        <w:t>non-split bearer with single active protocol stack.</w:t>
      </w:r>
    </w:p>
    <w:p w14:paraId="3EF18A01" w14:textId="77777777" w:rsidR="00293F94" w:rsidRDefault="00293F94" w:rsidP="00264D50">
      <w:pPr>
        <w:rPr>
          <w:b/>
        </w:rPr>
      </w:pPr>
    </w:p>
    <w:p w14:paraId="6784178C" w14:textId="713BB074" w:rsidR="00293F94" w:rsidRDefault="00293F94" w:rsidP="00293F94">
      <w:pPr>
        <w:pStyle w:val="Heading1"/>
      </w:pPr>
      <w:r>
        <w:lastRenderedPageBreak/>
        <w:t>4</w:t>
      </w:r>
      <w:r w:rsidRPr="006E13D1">
        <w:tab/>
      </w:r>
      <w:r>
        <w:t>Conclusion</w:t>
      </w:r>
    </w:p>
    <w:p w14:paraId="19ED514C" w14:textId="15B82D35" w:rsidR="00293F94" w:rsidRDefault="00D60216" w:rsidP="00293F94">
      <w:r>
        <w:t>In this paper, we have analysed the detach of the</w:t>
      </w:r>
      <w:r w:rsidR="00427D99">
        <w:t xml:space="preserve"> UE from the</w:t>
      </w:r>
      <w:r>
        <w:t xml:space="preserve"> source cell and mobility robustness in non-split bearer solution with single active protocol stack. The observations and conclusions are summarized in the following:</w:t>
      </w:r>
    </w:p>
    <w:p w14:paraId="2B69B020" w14:textId="06BC5EB8" w:rsidR="001B2AEA" w:rsidRDefault="001B2AEA" w:rsidP="001B2AEA">
      <w:pPr>
        <w:rPr>
          <w:b/>
        </w:rPr>
      </w:pPr>
      <w:r w:rsidRPr="003E4EC6">
        <w:rPr>
          <w:b/>
        </w:rPr>
        <w:t xml:space="preserve">Observation 1: It would be beneficial to have the source cell </w:t>
      </w:r>
      <w:r>
        <w:rPr>
          <w:b/>
        </w:rPr>
        <w:t>aware</w:t>
      </w:r>
      <w:r w:rsidRPr="003E4EC6">
        <w:rPr>
          <w:b/>
        </w:rPr>
        <w:t xml:space="preserve"> about the time instant that the UE detaches such that data forwarding or SN Status Transfer is triggered in more predictable</w:t>
      </w:r>
      <w:r>
        <w:rPr>
          <w:b/>
        </w:rPr>
        <w:t xml:space="preserve"> and controlled</w:t>
      </w:r>
      <w:r w:rsidRPr="003E4EC6">
        <w:rPr>
          <w:b/>
        </w:rPr>
        <w:t xml:space="preserve"> manner</w:t>
      </w:r>
      <w:r>
        <w:rPr>
          <w:b/>
        </w:rPr>
        <w:t>, unlike MBB solution of Rel. 14.</w:t>
      </w:r>
    </w:p>
    <w:p w14:paraId="186A86FB" w14:textId="77777777" w:rsidR="001B2AEA" w:rsidRDefault="001B2AEA" w:rsidP="001B2AEA">
      <w:pPr>
        <w:rPr>
          <w:b/>
        </w:rPr>
      </w:pPr>
      <w:r w:rsidRPr="00C419BA">
        <w:rPr>
          <w:b/>
        </w:rPr>
        <w:t>Observation 2: The indication sent by the target cell to the source cell upon UE</w:t>
      </w:r>
      <w:r>
        <w:rPr>
          <w:b/>
        </w:rPr>
        <w:t>’s</w:t>
      </w:r>
      <w:r w:rsidRPr="00C419BA">
        <w:rPr>
          <w:b/>
        </w:rPr>
        <w:t xml:space="preserve"> successful </w:t>
      </w:r>
      <w:r>
        <w:rPr>
          <w:b/>
        </w:rPr>
        <w:t xml:space="preserve">random </w:t>
      </w:r>
      <w:r w:rsidRPr="00C419BA">
        <w:rPr>
          <w:b/>
        </w:rPr>
        <w:t xml:space="preserve">access </w:t>
      </w:r>
      <w:r>
        <w:rPr>
          <w:b/>
        </w:rPr>
        <w:t>may be received late after UE has already detached</w:t>
      </w:r>
      <w:r w:rsidRPr="00C419BA">
        <w:rPr>
          <w:b/>
        </w:rPr>
        <w:t xml:space="preserve"> </w:t>
      </w:r>
      <w:r>
        <w:rPr>
          <w:b/>
        </w:rPr>
        <w:t xml:space="preserve">from the source cell. This </w:t>
      </w:r>
      <w:r w:rsidRPr="00C419BA">
        <w:rPr>
          <w:b/>
        </w:rPr>
        <w:t>will (in practice) contribute in an implementation-dependant (i.e. somewhat unpredictable) way to the mobility interruption time.</w:t>
      </w:r>
    </w:p>
    <w:p w14:paraId="3F73E457" w14:textId="77777777" w:rsidR="001B2AEA" w:rsidRPr="00045DA4" w:rsidRDefault="001B2AEA" w:rsidP="001B2AEA">
      <w:pPr>
        <w:rPr>
          <w:b/>
        </w:rPr>
      </w:pPr>
      <w:r w:rsidRPr="00DB0769">
        <w:rPr>
          <w:b/>
        </w:rPr>
        <w:t xml:space="preserve">Proposal 1: </w:t>
      </w:r>
      <w:r>
        <w:rPr>
          <w:b/>
        </w:rPr>
        <w:t>RAN2 is asked to consider the handover resume message for non-split bearer with single active protocol for having more predictable and controlled manner for data forwarding or SN Status Transfer message. Details of such message can be further discussed.</w:t>
      </w:r>
    </w:p>
    <w:p w14:paraId="162DF4DC" w14:textId="77777777" w:rsidR="001B2AEA" w:rsidRDefault="001B2AEA" w:rsidP="001B2AEA">
      <w:pPr>
        <w:rPr>
          <w:b/>
        </w:rPr>
      </w:pPr>
      <w:r w:rsidRPr="00DB0769">
        <w:rPr>
          <w:b/>
        </w:rPr>
        <w:t xml:space="preserve">Proposal </w:t>
      </w:r>
      <w:r>
        <w:rPr>
          <w:b/>
        </w:rPr>
        <w:t>2</w:t>
      </w:r>
      <w:r w:rsidRPr="00DB0769">
        <w:rPr>
          <w:b/>
        </w:rPr>
        <w:t xml:space="preserve">: </w:t>
      </w:r>
      <w:r>
        <w:rPr>
          <w:b/>
        </w:rPr>
        <w:t>RAN2 is asked to consider the signalling procedure in Fig. 2 for providing mobility robustness to non-split bearer with single active protocol stack.</w:t>
      </w:r>
    </w:p>
    <w:p w14:paraId="5FF2457F" w14:textId="6F19B4B6" w:rsidR="00A209D6" w:rsidRPr="006E13D1" w:rsidRDefault="0098075A" w:rsidP="00A209D6">
      <w:pPr>
        <w:pStyle w:val="Heading1"/>
      </w:pPr>
      <w:r>
        <w:t>References</w:t>
      </w:r>
    </w:p>
    <w:p w14:paraId="27EB1817" w14:textId="43AA3CDD" w:rsidR="0098075A" w:rsidRDefault="008E4181" w:rsidP="0098075A">
      <w:pPr>
        <w:numPr>
          <w:ilvl w:val="0"/>
          <w:numId w:val="4"/>
        </w:numPr>
        <w:overflowPunct w:val="0"/>
        <w:autoSpaceDE w:val="0"/>
        <w:autoSpaceDN w:val="0"/>
        <w:adjustRightInd w:val="0"/>
        <w:textAlignment w:val="baseline"/>
      </w:pPr>
      <w:bookmarkStart w:id="1" w:name="_Ref3470689"/>
      <w:r w:rsidRPr="008E4181">
        <w:t xml:space="preserve">R2-1903001 </w:t>
      </w:r>
      <w:r w:rsidRPr="00854F53">
        <w:rPr>
          <w:i/>
        </w:rPr>
        <w:t>RAN2#105 Meeting Report</w:t>
      </w:r>
      <w:r w:rsidR="0098075A" w:rsidRPr="00854F53">
        <w:rPr>
          <w:i/>
        </w:rPr>
        <w:t>.</w:t>
      </w:r>
      <w:bookmarkEnd w:id="1"/>
    </w:p>
    <w:p w14:paraId="0107F969" w14:textId="163E000A" w:rsidR="0098075A" w:rsidRDefault="0098075A" w:rsidP="0098075A">
      <w:pPr>
        <w:numPr>
          <w:ilvl w:val="0"/>
          <w:numId w:val="4"/>
        </w:numPr>
        <w:overflowPunct w:val="0"/>
        <w:autoSpaceDE w:val="0"/>
        <w:autoSpaceDN w:val="0"/>
        <w:adjustRightInd w:val="0"/>
        <w:textAlignment w:val="baseline"/>
      </w:pPr>
      <w:bookmarkStart w:id="2" w:name="_Ref3471360"/>
      <w:r>
        <w:t>R2-190</w:t>
      </w:r>
      <w:r w:rsidR="008E4181">
        <w:t>4255</w:t>
      </w:r>
      <w:r>
        <w:t xml:space="preserve"> </w:t>
      </w:r>
      <w:r w:rsidRPr="00854F53">
        <w:rPr>
          <w:i/>
        </w:rPr>
        <w:t>Report of [10</w:t>
      </w:r>
      <w:r w:rsidR="004B2416" w:rsidRPr="00854F53">
        <w:rPr>
          <w:i/>
        </w:rPr>
        <w:t>5</w:t>
      </w:r>
      <w:r w:rsidRPr="00854F53">
        <w:rPr>
          <w:i/>
        </w:rPr>
        <w:t>#57][LTE/</w:t>
      </w:r>
      <w:proofErr w:type="spellStart"/>
      <w:r w:rsidRPr="00854F53">
        <w:rPr>
          <w:i/>
        </w:rPr>
        <w:t>feMOB</w:t>
      </w:r>
      <w:proofErr w:type="spellEnd"/>
      <w:r w:rsidRPr="00854F53">
        <w:rPr>
          <w:i/>
        </w:rPr>
        <w:t>] UE and network side impacts of single/dual protocol stacks</w:t>
      </w:r>
      <w:r>
        <w:t>, ZTE, 3GPP TSG RAN WG2 Meeting #105-bis, Xi’an, China, 8</w:t>
      </w:r>
      <w:r w:rsidRPr="00D34B95">
        <w:rPr>
          <w:vertAlign w:val="superscript"/>
        </w:rPr>
        <w:t>th</w:t>
      </w:r>
      <w:r>
        <w:t>-12</w:t>
      </w:r>
      <w:r w:rsidRPr="00D34B95">
        <w:rPr>
          <w:vertAlign w:val="superscript"/>
        </w:rPr>
        <w:t>th</w:t>
      </w:r>
      <w:r>
        <w:t xml:space="preserve"> April 2019.</w:t>
      </w:r>
      <w:bookmarkEnd w:id="2"/>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A9C05" w14:textId="77777777" w:rsidR="003B05BB" w:rsidRDefault="003B05BB">
      <w:r>
        <w:separator/>
      </w:r>
    </w:p>
  </w:endnote>
  <w:endnote w:type="continuationSeparator" w:id="0">
    <w:p w14:paraId="0DAA6BE6" w14:textId="77777777" w:rsidR="003B05BB" w:rsidRDefault="003B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107F7" w14:textId="77777777" w:rsidR="003B05BB" w:rsidRDefault="003B05BB">
      <w:r>
        <w:separator/>
      </w:r>
    </w:p>
  </w:footnote>
  <w:footnote w:type="continuationSeparator" w:id="0">
    <w:p w14:paraId="47957464" w14:textId="77777777" w:rsidR="003B05BB" w:rsidRDefault="003B0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B218FF"/>
    <w:multiLevelType w:val="hybridMultilevel"/>
    <w:tmpl w:val="5B0A2A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5B3182"/>
    <w:multiLevelType w:val="hybridMultilevel"/>
    <w:tmpl w:val="FB4A0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F85832"/>
    <w:multiLevelType w:val="hybridMultilevel"/>
    <w:tmpl w:val="A0FC7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663300"/>
    <w:multiLevelType w:val="hybridMultilevel"/>
    <w:tmpl w:val="E42C11D8"/>
    <w:lvl w:ilvl="0" w:tplc="B072BC5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FC410D"/>
    <w:multiLevelType w:val="hybridMultilevel"/>
    <w:tmpl w:val="8E04D1CC"/>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9" w15:restartNumberingAfterBreak="0">
    <w:nsid w:val="3AB74809"/>
    <w:multiLevelType w:val="hybridMultilevel"/>
    <w:tmpl w:val="6C9C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0984C19"/>
    <w:multiLevelType w:val="hybridMultilevel"/>
    <w:tmpl w:val="55AC3C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12"/>
  </w:num>
  <w:num w:numId="9">
    <w:abstractNumId w:val="8"/>
  </w:num>
  <w:num w:numId="10">
    <w:abstractNumId w:val="2"/>
  </w:num>
  <w:num w:numId="11">
    <w:abstractNumId w:val="9"/>
  </w:num>
  <w:num w:numId="12">
    <w:abstractNumId w:val="5"/>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95C"/>
    <w:rsid w:val="000062DD"/>
    <w:rsid w:val="00012393"/>
    <w:rsid w:val="00033397"/>
    <w:rsid w:val="00040095"/>
    <w:rsid w:val="00045DA4"/>
    <w:rsid w:val="00056D8C"/>
    <w:rsid w:val="00065886"/>
    <w:rsid w:val="00073C9C"/>
    <w:rsid w:val="00080512"/>
    <w:rsid w:val="00090468"/>
    <w:rsid w:val="000B34EF"/>
    <w:rsid w:val="000B4130"/>
    <w:rsid w:val="000B7BCF"/>
    <w:rsid w:val="000C522B"/>
    <w:rsid w:val="000D17ED"/>
    <w:rsid w:val="000D58AB"/>
    <w:rsid w:val="00100937"/>
    <w:rsid w:val="00112F1A"/>
    <w:rsid w:val="00123AB0"/>
    <w:rsid w:val="00145075"/>
    <w:rsid w:val="00147837"/>
    <w:rsid w:val="001741A0"/>
    <w:rsid w:val="00175FA0"/>
    <w:rsid w:val="00194CD0"/>
    <w:rsid w:val="001B2AEA"/>
    <w:rsid w:val="001B49C9"/>
    <w:rsid w:val="001C4F79"/>
    <w:rsid w:val="001D0987"/>
    <w:rsid w:val="001D4A8A"/>
    <w:rsid w:val="001F168B"/>
    <w:rsid w:val="001F7831"/>
    <w:rsid w:val="00204045"/>
    <w:rsid w:val="0020712B"/>
    <w:rsid w:val="00224ADC"/>
    <w:rsid w:val="0022606D"/>
    <w:rsid w:val="00231728"/>
    <w:rsid w:val="00245DE4"/>
    <w:rsid w:val="002610D8"/>
    <w:rsid w:val="00264D50"/>
    <w:rsid w:val="002747EC"/>
    <w:rsid w:val="00283E3E"/>
    <w:rsid w:val="002855BF"/>
    <w:rsid w:val="00293F94"/>
    <w:rsid w:val="002A2118"/>
    <w:rsid w:val="002C5CD3"/>
    <w:rsid w:val="002D39A7"/>
    <w:rsid w:val="002F0D22"/>
    <w:rsid w:val="002F415F"/>
    <w:rsid w:val="003172DC"/>
    <w:rsid w:val="00324FCE"/>
    <w:rsid w:val="00325AE3"/>
    <w:rsid w:val="00326069"/>
    <w:rsid w:val="0035462D"/>
    <w:rsid w:val="00364B41"/>
    <w:rsid w:val="00383096"/>
    <w:rsid w:val="003864B3"/>
    <w:rsid w:val="003A1D1F"/>
    <w:rsid w:val="003A41EF"/>
    <w:rsid w:val="003A4E94"/>
    <w:rsid w:val="003B05BB"/>
    <w:rsid w:val="003B1D33"/>
    <w:rsid w:val="003B40AD"/>
    <w:rsid w:val="003C4E37"/>
    <w:rsid w:val="003E16BE"/>
    <w:rsid w:val="003E4EC6"/>
    <w:rsid w:val="003F4E28"/>
    <w:rsid w:val="004006E8"/>
    <w:rsid w:val="00401855"/>
    <w:rsid w:val="00401F4F"/>
    <w:rsid w:val="00412A20"/>
    <w:rsid w:val="00427D99"/>
    <w:rsid w:val="00431787"/>
    <w:rsid w:val="004534D6"/>
    <w:rsid w:val="00465587"/>
    <w:rsid w:val="00477455"/>
    <w:rsid w:val="004A1F7B"/>
    <w:rsid w:val="004B1D83"/>
    <w:rsid w:val="004B2416"/>
    <w:rsid w:val="004B3E34"/>
    <w:rsid w:val="004C44D2"/>
    <w:rsid w:val="004D3578"/>
    <w:rsid w:val="004D380D"/>
    <w:rsid w:val="004E213A"/>
    <w:rsid w:val="004E7BF4"/>
    <w:rsid w:val="00503171"/>
    <w:rsid w:val="00504C50"/>
    <w:rsid w:val="00506C28"/>
    <w:rsid w:val="00534DA0"/>
    <w:rsid w:val="00535FC2"/>
    <w:rsid w:val="00543E6C"/>
    <w:rsid w:val="005469B1"/>
    <w:rsid w:val="00557BE6"/>
    <w:rsid w:val="00565087"/>
    <w:rsid w:val="0056573F"/>
    <w:rsid w:val="00566048"/>
    <w:rsid w:val="00572897"/>
    <w:rsid w:val="005923E3"/>
    <w:rsid w:val="005B4ED3"/>
    <w:rsid w:val="005D621F"/>
    <w:rsid w:val="00611566"/>
    <w:rsid w:val="00646D99"/>
    <w:rsid w:val="00656910"/>
    <w:rsid w:val="00687463"/>
    <w:rsid w:val="006905BB"/>
    <w:rsid w:val="00691AAF"/>
    <w:rsid w:val="00696AAD"/>
    <w:rsid w:val="0069750D"/>
    <w:rsid w:val="006A0FDE"/>
    <w:rsid w:val="006B4158"/>
    <w:rsid w:val="006C48B7"/>
    <w:rsid w:val="006C66D8"/>
    <w:rsid w:val="006D1E24"/>
    <w:rsid w:val="006D5E17"/>
    <w:rsid w:val="006E1417"/>
    <w:rsid w:val="006F6A2C"/>
    <w:rsid w:val="00710201"/>
    <w:rsid w:val="00717EF8"/>
    <w:rsid w:val="0072073A"/>
    <w:rsid w:val="007342B5"/>
    <w:rsid w:val="00734A5B"/>
    <w:rsid w:val="00744E76"/>
    <w:rsid w:val="00746834"/>
    <w:rsid w:val="00747B1C"/>
    <w:rsid w:val="0075343F"/>
    <w:rsid w:val="00757D40"/>
    <w:rsid w:val="00781F0F"/>
    <w:rsid w:val="00785826"/>
    <w:rsid w:val="0078727C"/>
    <w:rsid w:val="0079049D"/>
    <w:rsid w:val="00793DC5"/>
    <w:rsid w:val="00794DDA"/>
    <w:rsid w:val="007A5E5A"/>
    <w:rsid w:val="007A69F8"/>
    <w:rsid w:val="007B18D8"/>
    <w:rsid w:val="007C095F"/>
    <w:rsid w:val="007C2DD0"/>
    <w:rsid w:val="007E65CA"/>
    <w:rsid w:val="008028A4"/>
    <w:rsid w:val="00804301"/>
    <w:rsid w:val="00813245"/>
    <w:rsid w:val="0083184A"/>
    <w:rsid w:val="00837E4D"/>
    <w:rsid w:val="00840BB6"/>
    <w:rsid w:val="00854F53"/>
    <w:rsid w:val="008768CA"/>
    <w:rsid w:val="00877EF9"/>
    <w:rsid w:val="00880559"/>
    <w:rsid w:val="0088566D"/>
    <w:rsid w:val="008B5306"/>
    <w:rsid w:val="008D2E4D"/>
    <w:rsid w:val="008E4181"/>
    <w:rsid w:val="008F396F"/>
    <w:rsid w:val="0090271F"/>
    <w:rsid w:val="00902CDA"/>
    <w:rsid w:val="00902DB9"/>
    <w:rsid w:val="0090466A"/>
    <w:rsid w:val="00922011"/>
    <w:rsid w:val="00930778"/>
    <w:rsid w:val="00936071"/>
    <w:rsid w:val="00936D82"/>
    <w:rsid w:val="00940212"/>
    <w:rsid w:val="00942EC2"/>
    <w:rsid w:val="00961B32"/>
    <w:rsid w:val="00962509"/>
    <w:rsid w:val="009701F3"/>
    <w:rsid w:val="00970DB3"/>
    <w:rsid w:val="00974B7A"/>
    <w:rsid w:val="00974BB0"/>
    <w:rsid w:val="0098075A"/>
    <w:rsid w:val="009A0AF3"/>
    <w:rsid w:val="009B07CD"/>
    <w:rsid w:val="009C19E9"/>
    <w:rsid w:val="009D74A6"/>
    <w:rsid w:val="00A03CF0"/>
    <w:rsid w:val="00A10F02"/>
    <w:rsid w:val="00A154A1"/>
    <w:rsid w:val="00A204CA"/>
    <w:rsid w:val="00A209D6"/>
    <w:rsid w:val="00A30124"/>
    <w:rsid w:val="00A53724"/>
    <w:rsid w:val="00A54B2B"/>
    <w:rsid w:val="00A60206"/>
    <w:rsid w:val="00A728BC"/>
    <w:rsid w:val="00A7614B"/>
    <w:rsid w:val="00A82346"/>
    <w:rsid w:val="00A830D6"/>
    <w:rsid w:val="00A9671C"/>
    <w:rsid w:val="00AA1213"/>
    <w:rsid w:val="00AA1553"/>
    <w:rsid w:val="00AF2023"/>
    <w:rsid w:val="00B05380"/>
    <w:rsid w:val="00B05962"/>
    <w:rsid w:val="00B15449"/>
    <w:rsid w:val="00B205DC"/>
    <w:rsid w:val="00B27303"/>
    <w:rsid w:val="00B47FD1"/>
    <w:rsid w:val="00B516BB"/>
    <w:rsid w:val="00B618C0"/>
    <w:rsid w:val="00B6395E"/>
    <w:rsid w:val="00B727CD"/>
    <w:rsid w:val="00B84DB2"/>
    <w:rsid w:val="00BB65BD"/>
    <w:rsid w:val="00BC17DB"/>
    <w:rsid w:val="00BC3555"/>
    <w:rsid w:val="00C12B51"/>
    <w:rsid w:val="00C138DC"/>
    <w:rsid w:val="00C24650"/>
    <w:rsid w:val="00C25465"/>
    <w:rsid w:val="00C31412"/>
    <w:rsid w:val="00C33079"/>
    <w:rsid w:val="00C33B0F"/>
    <w:rsid w:val="00C34358"/>
    <w:rsid w:val="00C419BA"/>
    <w:rsid w:val="00C5435B"/>
    <w:rsid w:val="00C728A4"/>
    <w:rsid w:val="00C75692"/>
    <w:rsid w:val="00C83A13"/>
    <w:rsid w:val="00C9068C"/>
    <w:rsid w:val="00C92967"/>
    <w:rsid w:val="00CA3D0C"/>
    <w:rsid w:val="00CA654B"/>
    <w:rsid w:val="00CB72B8"/>
    <w:rsid w:val="00CD4C7B"/>
    <w:rsid w:val="00D33BE3"/>
    <w:rsid w:val="00D3792D"/>
    <w:rsid w:val="00D55E47"/>
    <w:rsid w:val="00D60216"/>
    <w:rsid w:val="00D62E19"/>
    <w:rsid w:val="00D67CD1"/>
    <w:rsid w:val="00D67E7F"/>
    <w:rsid w:val="00D738D6"/>
    <w:rsid w:val="00D80795"/>
    <w:rsid w:val="00D854BE"/>
    <w:rsid w:val="00D87E00"/>
    <w:rsid w:val="00D9134D"/>
    <w:rsid w:val="00D9180F"/>
    <w:rsid w:val="00D94413"/>
    <w:rsid w:val="00D96D11"/>
    <w:rsid w:val="00DA575C"/>
    <w:rsid w:val="00DA601E"/>
    <w:rsid w:val="00DA7A03"/>
    <w:rsid w:val="00DB0557"/>
    <w:rsid w:val="00DB0769"/>
    <w:rsid w:val="00DB0DB8"/>
    <w:rsid w:val="00DB1818"/>
    <w:rsid w:val="00DC2179"/>
    <w:rsid w:val="00DC309B"/>
    <w:rsid w:val="00DC48BD"/>
    <w:rsid w:val="00DC4DA2"/>
    <w:rsid w:val="00DC6610"/>
    <w:rsid w:val="00DE30EA"/>
    <w:rsid w:val="00DF4B2F"/>
    <w:rsid w:val="00E46C08"/>
    <w:rsid w:val="00E471CF"/>
    <w:rsid w:val="00E62835"/>
    <w:rsid w:val="00E63C04"/>
    <w:rsid w:val="00E65446"/>
    <w:rsid w:val="00E77645"/>
    <w:rsid w:val="00E83697"/>
    <w:rsid w:val="00EA66C9"/>
    <w:rsid w:val="00EA69CC"/>
    <w:rsid w:val="00EB1D18"/>
    <w:rsid w:val="00EB52B7"/>
    <w:rsid w:val="00EC4571"/>
    <w:rsid w:val="00EC4A25"/>
    <w:rsid w:val="00F025A2"/>
    <w:rsid w:val="00F07388"/>
    <w:rsid w:val="00F2026E"/>
    <w:rsid w:val="00F2210A"/>
    <w:rsid w:val="00F37743"/>
    <w:rsid w:val="00F54A3D"/>
    <w:rsid w:val="00F54CB0"/>
    <w:rsid w:val="00F653B8"/>
    <w:rsid w:val="00F71B89"/>
    <w:rsid w:val="00F7353C"/>
    <w:rsid w:val="00F76F8F"/>
    <w:rsid w:val="00F85D43"/>
    <w:rsid w:val="00F941DF"/>
    <w:rsid w:val="00FA1266"/>
    <w:rsid w:val="00FA6A36"/>
    <w:rsid w:val="00FB36FA"/>
    <w:rsid w:val="00FB4E55"/>
    <w:rsid w:val="00FC1192"/>
    <w:rsid w:val="00FC4338"/>
    <w:rsid w:val="00FE251B"/>
    <w:rsid w:val="00FF43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245DE4"/>
    <w:pPr>
      <w:ind w:left="720"/>
      <w:contextualSpacing/>
    </w:pPr>
  </w:style>
  <w:style w:type="paragraph" w:styleId="Caption">
    <w:name w:val="caption"/>
    <w:basedOn w:val="Normal"/>
    <w:next w:val="Normal"/>
    <w:unhideWhenUsed/>
    <w:qFormat/>
    <w:rsid w:val="009701F3"/>
    <w:pPr>
      <w:spacing w:after="200"/>
    </w:pPr>
    <w:rPr>
      <w:i/>
      <w:iCs/>
      <w:color w:val="44546A" w:themeColor="text2"/>
      <w:sz w:val="18"/>
      <w:szCs w:val="18"/>
    </w:rPr>
  </w:style>
  <w:style w:type="character" w:styleId="CommentReference">
    <w:name w:val="annotation reference"/>
    <w:basedOn w:val="DefaultParagraphFont"/>
    <w:rsid w:val="00C138DC"/>
    <w:rPr>
      <w:sz w:val="16"/>
      <w:szCs w:val="16"/>
    </w:rPr>
  </w:style>
  <w:style w:type="paragraph" w:styleId="CommentText">
    <w:name w:val="annotation text"/>
    <w:basedOn w:val="Normal"/>
    <w:link w:val="CommentTextChar"/>
    <w:rsid w:val="00C138DC"/>
  </w:style>
  <w:style w:type="character" w:customStyle="1" w:styleId="CommentTextChar">
    <w:name w:val="Comment Text Char"/>
    <w:basedOn w:val="DefaultParagraphFont"/>
    <w:link w:val="CommentText"/>
    <w:rsid w:val="00C138DC"/>
    <w:rPr>
      <w:lang w:eastAsia="en-US"/>
    </w:rPr>
  </w:style>
  <w:style w:type="paragraph" w:styleId="CommentSubject">
    <w:name w:val="annotation subject"/>
    <w:basedOn w:val="CommentText"/>
    <w:next w:val="CommentText"/>
    <w:link w:val="CommentSubjectChar"/>
    <w:rsid w:val="00C138DC"/>
    <w:rPr>
      <w:b/>
      <w:bCs/>
    </w:rPr>
  </w:style>
  <w:style w:type="character" w:customStyle="1" w:styleId="CommentSubjectChar">
    <w:name w:val="Comment Subject Char"/>
    <w:basedOn w:val="CommentTextChar"/>
    <w:link w:val="CommentSubject"/>
    <w:rsid w:val="00C138D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96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5AIRPNAIUNRU-859666464-4841</_dlc_DocId>
    <_dlc_DocIdUrl xmlns="71c5aaf6-e6ce-465b-b873-5148d2a4c105">
      <Url>https://nokia.sharepoint.com/sites/c5g/e2earch/_layouts/15/DocIdRedir.aspx?ID=5AIRPNAIUNRU-859666464-4841</Url>
      <Description>5AIRPNAIUNRU-859666464-4841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83f22d2f-d16e-4be6-ad4f-29fa0b067c3c"/>
    <ds:schemaRef ds:uri="http://purl.org/dc/terms/"/>
    <ds:schemaRef ds:uri="a3840f4f-04be-43d1-b2ef-6ff1382503c7"/>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09FF9B8-9007-4CB9-B673-6FD8FBA9A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4</Pages>
  <Words>1166</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Nokia</cp:lastModifiedBy>
  <cp:revision>117</cp:revision>
  <dcterms:created xsi:type="dcterms:W3CDTF">2019-03-18T10:25:00Z</dcterms:created>
  <dcterms:modified xsi:type="dcterms:W3CDTF">2019-03-28T17:02:00Z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6a517723-c0fb-48b1-a031-6fada38368ae</vt:lpwstr>
  </property>
  <property fmtid="{D5CDD505-2E9C-101B-9397-08002B2CF9AE}" pid="4" name="AuthorIds_UIVersion_3584">
    <vt:lpwstr>723</vt:lpwstr>
  </property>
  <property fmtid="{D5CDD505-2E9C-101B-9397-08002B2CF9AE}" pid="5" name="AuthorIds_UIVersion_5632">
    <vt:lpwstr>723</vt:lpwstr>
  </property>
</Properties>
</file>